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9F" w:rsidRDefault="00076D1D" w:rsidP="00ED109F">
      <w:pPr>
        <w:spacing w:line="360" w:lineRule="auto"/>
        <w:jc w:val="center"/>
        <w:rPr>
          <w:rStyle w:val="pod"/>
          <w:b/>
          <w:bCs/>
          <w:szCs w:val="22"/>
        </w:rPr>
      </w:pPr>
      <w:r>
        <w:rPr>
          <w:b/>
          <w:bCs/>
          <w:szCs w:val="22"/>
        </w:rPr>
        <w:t>UCHWAŁA  Nr  06 /SOD/2024</w:t>
      </w:r>
      <w:r w:rsidR="00ED109F">
        <w:rPr>
          <w:b/>
          <w:bCs/>
          <w:szCs w:val="22"/>
        </w:rPr>
        <w:br/>
      </w:r>
      <w:r w:rsidR="00ED109F">
        <w:rPr>
          <w:rStyle w:val="pod"/>
          <w:b/>
          <w:bCs/>
          <w:szCs w:val="22"/>
        </w:rPr>
        <w:t xml:space="preserve">Walnego Zebrania Sprawozdawczego członków </w:t>
      </w:r>
      <w:r w:rsidR="00ED109F">
        <w:rPr>
          <w:rStyle w:val="pod"/>
          <w:b/>
          <w:bCs/>
          <w:szCs w:val="22"/>
        </w:rPr>
        <w:br/>
        <w:t xml:space="preserve">Stowarzyszenia Ogrodu Działkowego „Przymorze” </w:t>
      </w:r>
      <w:r w:rsidR="00ED109F">
        <w:rPr>
          <w:rStyle w:val="pod"/>
          <w:b/>
          <w:bCs/>
          <w:szCs w:val="22"/>
        </w:rPr>
        <w:br/>
        <w:t xml:space="preserve">z siedzibą w Ustroniu Morskim </w:t>
      </w:r>
    </w:p>
    <w:p w:rsidR="00ED109F" w:rsidRDefault="00ED109F" w:rsidP="00ED109F">
      <w:pPr>
        <w:spacing w:line="360" w:lineRule="auto"/>
        <w:jc w:val="center"/>
        <w:rPr>
          <w:rStyle w:val="pod"/>
          <w:b/>
          <w:bCs/>
          <w:szCs w:val="22"/>
        </w:rPr>
      </w:pPr>
      <w:r>
        <w:rPr>
          <w:rStyle w:val="pod"/>
          <w:b/>
          <w:bCs/>
          <w:szCs w:val="22"/>
        </w:rPr>
        <w:t xml:space="preserve">z dnia  </w:t>
      </w:r>
      <w:r w:rsidR="00D12800">
        <w:rPr>
          <w:rStyle w:val="pod"/>
          <w:b/>
          <w:bCs/>
          <w:szCs w:val="22"/>
        </w:rPr>
        <w:t>02 maja</w:t>
      </w:r>
      <w:r w:rsidR="00076D1D">
        <w:rPr>
          <w:rStyle w:val="pod"/>
          <w:b/>
          <w:bCs/>
          <w:szCs w:val="22"/>
        </w:rPr>
        <w:t xml:space="preserve"> 2024</w:t>
      </w:r>
      <w:r>
        <w:rPr>
          <w:rStyle w:val="pod"/>
          <w:b/>
          <w:bCs/>
          <w:szCs w:val="22"/>
        </w:rPr>
        <w:t xml:space="preserve"> r. </w:t>
      </w:r>
    </w:p>
    <w:p w:rsidR="00ED109F" w:rsidRDefault="00ED109F" w:rsidP="00ED109F">
      <w:pPr>
        <w:spacing w:line="360" w:lineRule="auto"/>
        <w:jc w:val="center"/>
      </w:pPr>
      <w:r>
        <w:rPr>
          <w:rStyle w:val="pod"/>
          <w:b/>
          <w:bCs/>
          <w:szCs w:val="22"/>
        </w:rPr>
        <w:t xml:space="preserve"> </w:t>
      </w:r>
      <w:r>
        <w:rPr>
          <w:b/>
          <w:bCs/>
          <w:szCs w:val="22"/>
        </w:rPr>
        <w:t>w sprawie wysokości  opłaty na Fundusz Rozwoju</w:t>
      </w:r>
    </w:p>
    <w:p w:rsidR="00ED109F" w:rsidRDefault="00ED109F" w:rsidP="00ED109F">
      <w:pPr>
        <w:spacing w:line="360" w:lineRule="auto"/>
        <w:jc w:val="center"/>
      </w:pPr>
    </w:p>
    <w:p w:rsidR="00ED109F" w:rsidRDefault="00ED109F" w:rsidP="00ED109F">
      <w:pPr>
        <w:pStyle w:val="NormalnyWeb"/>
        <w:spacing w:before="0" w:after="0" w:line="360" w:lineRule="auto"/>
        <w:jc w:val="center"/>
        <w:rPr>
          <w:rStyle w:val="pparag"/>
          <w:rFonts w:ascii="Times New Roman" w:hAnsi="Times New Roman" w:cs="Times New Roman"/>
          <w:szCs w:val="22"/>
        </w:rPr>
      </w:pPr>
      <w:r>
        <w:rPr>
          <w:rStyle w:val="pparag"/>
          <w:rFonts w:ascii="Times New Roman" w:hAnsi="Times New Roman" w:cs="Times New Roman"/>
          <w:szCs w:val="22"/>
        </w:rPr>
        <w:t>§ 1</w:t>
      </w:r>
    </w:p>
    <w:p w:rsidR="00ED109F" w:rsidRDefault="00ED109F" w:rsidP="00ED109F">
      <w:pPr>
        <w:pStyle w:val="NormalnyWeb"/>
        <w:spacing w:before="0" w:after="0" w:line="360" w:lineRule="auto"/>
        <w:jc w:val="center"/>
      </w:pPr>
    </w:p>
    <w:p w:rsidR="00ED109F" w:rsidRDefault="00ED109F" w:rsidP="00ED109F">
      <w:pPr>
        <w:pStyle w:val="NormalnyWeb"/>
        <w:spacing w:before="0" w:after="0"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Walne Zebranie postanawia na podstawie § 35   </w:t>
      </w:r>
      <w:proofErr w:type="spellStart"/>
      <w:r>
        <w:rPr>
          <w:rFonts w:ascii="Times New Roman" w:hAnsi="Times New Roman" w:cs="Times New Roman"/>
          <w:szCs w:val="22"/>
        </w:rPr>
        <w:t>pkt</w:t>
      </w:r>
      <w:proofErr w:type="spellEnd"/>
      <w:r>
        <w:rPr>
          <w:rFonts w:ascii="Times New Roman" w:hAnsi="Times New Roman" w:cs="Times New Roman"/>
          <w:szCs w:val="22"/>
        </w:rPr>
        <w:t xml:space="preserve">  11 Statutu SOD oraz § 82 ust.1 </w:t>
      </w:r>
      <w:proofErr w:type="spellStart"/>
      <w:r>
        <w:rPr>
          <w:rFonts w:ascii="Times New Roman" w:hAnsi="Times New Roman" w:cs="Times New Roman"/>
          <w:szCs w:val="22"/>
        </w:rPr>
        <w:t>pkt</w:t>
      </w:r>
      <w:proofErr w:type="spellEnd"/>
      <w:r>
        <w:rPr>
          <w:rFonts w:ascii="Times New Roman" w:hAnsi="Times New Roman" w:cs="Times New Roman"/>
          <w:szCs w:val="22"/>
        </w:rPr>
        <w:t xml:space="preserve"> 4 Regulaminu Stowarzyszenia  Ogrodu  Działkowego „Przymorze”  uchwalić opłatę na Fundusz Rozwoju w wysokość </w:t>
      </w:r>
      <w:r w:rsidR="009007D6">
        <w:rPr>
          <w:rFonts w:ascii="Times New Roman" w:hAnsi="Times New Roman" w:cs="Times New Roman"/>
          <w:b/>
          <w:bCs/>
          <w:szCs w:val="22"/>
        </w:rPr>
        <w:t>0,7</w:t>
      </w:r>
      <w:r>
        <w:rPr>
          <w:rFonts w:ascii="Times New Roman" w:hAnsi="Times New Roman" w:cs="Times New Roman"/>
          <w:b/>
          <w:bCs/>
          <w:szCs w:val="22"/>
        </w:rPr>
        <w:t xml:space="preserve">0 </w:t>
      </w:r>
      <w:r>
        <w:rPr>
          <w:rFonts w:ascii="Times New Roman" w:hAnsi="Times New Roman" w:cs="Times New Roman"/>
          <w:szCs w:val="22"/>
        </w:rPr>
        <w:t>zł od m</w:t>
      </w:r>
      <w:r>
        <w:rPr>
          <w:rFonts w:ascii="Times New Roman" w:hAnsi="Times New Roman" w:cs="Times New Roman"/>
          <w:szCs w:val="22"/>
          <w:vertAlign w:val="superscript"/>
        </w:rPr>
        <w:t>2</w:t>
      </w:r>
      <w:r>
        <w:rPr>
          <w:rFonts w:ascii="Times New Roman" w:hAnsi="Times New Roman" w:cs="Times New Roman"/>
          <w:szCs w:val="22"/>
        </w:rPr>
        <w:t xml:space="preserve"> powierzchni użytkowanej działki przez użytkownika działki .</w:t>
      </w:r>
    </w:p>
    <w:p w:rsidR="00ED109F" w:rsidRDefault="00ED109F" w:rsidP="00ED109F">
      <w:pPr>
        <w:pStyle w:val="NormalnyWeb"/>
        <w:spacing w:before="0" w:after="0" w:line="360" w:lineRule="auto"/>
        <w:jc w:val="center"/>
        <w:rPr>
          <w:rStyle w:val="pparag"/>
        </w:rPr>
      </w:pPr>
      <w:r>
        <w:rPr>
          <w:rStyle w:val="pparag"/>
          <w:rFonts w:ascii="Times New Roman" w:hAnsi="Times New Roman" w:cs="Times New Roman"/>
          <w:szCs w:val="22"/>
        </w:rPr>
        <w:t>§ 2</w:t>
      </w:r>
    </w:p>
    <w:p w:rsidR="00ED109F" w:rsidRDefault="00ED109F" w:rsidP="00ED109F">
      <w:pPr>
        <w:pStyle w:val="NormalnyWeb"/>
        <w:spacing w:before="0" w:after="0" w:line="360" w:lineRule="auto"/>
        <w:jc w:val="center"/>
      </w:pPr>
    </w:p>
    <w:p w:rsidR="00ED109F" w:rsidRDefault="00ED109F" w:rsidP="00ED109F">
      <w:pPr>
        <w:pStyle w:val="NormalnyWeb"/>
        <w:spacing w:before="0" w:after="0" w:line="360" w:lineRule="auto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Opłatę na Fundusz Rozwoju użytkownik działki  w  SOD  „Przymorze” obowiązany jest wpłacić corocznie w terminie do dnia </w:t>
      </w:r>
      <w:r w:rsidR="00076D1D">
        <w:rPr>
          <w:rFonts w:ascii="Times New Roman" w:hAnsi="Times New Roman" w:cs="Times New Roman"/>
          <w:b/>
          <w:bCs/>
          <w:szCs w:val="22"/>
        </w:rPr>
        <w:t xml:space="preserve"> 31 maja 2024</w:t>
      </w:r>
      <w:r>
        <w:rPr>
          <w:rFonts w:ascii="Times New Roman" w:hAnsi="Times New Roman" w:cs="Times New Roman"/>
          <w:b/>
          <w:bCs/>
          <w:szCs w:val="22"/>
        </w:rPr>
        <w:t xml:space="preserve"> r.</w:t>
      </w:r>
    </w:p>
    <w:p w:rsidR="00ED109F" w:rsidRDefault="00ED109F" w:rsidP="00ED109F">
      <w:pPr>
        <w:pStyle w:val="NormalnyWeb"/>
        <w:spacing w:before="0" w:after="0"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Wpłaty na Fundusz Rozwoju podlegają ewidencji na wydzielonym subkoncie księgowym. </w:t>
      </w:r>
    </w:p>
    <w:p w:rsidR="00ED109F" w:rsidRDefault="00ED109F" w:rsidP="00ED109F">
      <w:pPr>
        <w:pStyle w:val="NormalnyWeb"/>
        <w:spacing w:before="0" w:after="0" w:line="360" w:lineRule="auto"/>
        <w:jc w:val="center"/>
        <w:rPr>
          <w:rStyle w:val="pparag"/>
        </w:rPr>
      </w:pPr>
      <w:r>
        <w:rPr>
          <w:rStyle w:val="pparag"/>
          <w:rFonts w:ascii="Times New Roman" w:hAnsi="Times New Roman" w:cs="Times New Roman"/>
          <w:szCs w:val="22"/>
        </w:rPr>
        <w:t>§ 3</w:t>
      </w:r>
    </w:p>
    <w:p w:rsidR="00ED109F" w:rsidRDefault="00ED109F" w:rsidP="00ED109F">
      <w:pPr>
        <w:pStyle w:val="NormalnyWeb"/>
        <w:spacing w:before="0" w:after="0" w:line="360" w:lineRule="auto"/>
        <w:jc w:val="both"/>
        <w:rPr>
          <w:rStyle w:val="pparag"/>
          <w:rFonts w:ascii="Times New Roman" w:hAnsi="Times New Roman" w:cs="Times New Roman"/>
          <w:szCs w:val="22"/>
        </w:rPr>
      </w:pPr>
      <w:r>
        <w:rPr>
          <w:rStyle w:val="pparag"/>
          <w:rFonts w:ascii="Times New Roman" w:hAnsi="Times New Roman" w:cs="Times New Roman"/>
          <w:szCs w:val="22"/>
        </w:rPr>
        <w:t>Wpłaty na Fundusz Rozwoju  podlegają ewidencji na wydzielonym subkoncie księgowym.</w:t>
      </w:r>
    </w:p>
    <w:p w:rsidR="00ED109F" w:rsidRDefault="00ED109F" w:rsidP="00ED109F">
      <w:pPr>
        <w:pStyle w:val="NormalnyWeb"/>
        <w:spacing w:before="0" w:after="0" w:line="360" w:lineRule="auto"/>
        <w:jc w:val="center"/>
        <w:rPr>
          <w:rStyle w:val="pparag"/>
          <w:rFonts w:ascii="Times New Roman" w:hAnsi="Times New Roman" w:cs="Times New Roman"/>
          <w:szCs w:val="22"/>
        </w:rPr>
      </w:pPr>
      <w:r>
        <w:rPr>
          <w:rStyle w:val="pparag"/>
          <w:rFonts w:ascii="Times New Roman" w:hAnsi="Times New Roman" w:cs="Times New Roman"/>
          <w:szCs w:val="22"/>
        </w:rPr>
        <w:t>§ 4</w:t>
      </w:r>
    </w:p>
    <w:p w:rsidR="00ED109F" w:rsidRDefault="00ED109F" w:rsidP="00ED109F">
      <w:pPr>
        <w:pStyle w:val="NormalnyWeb"/>
        <w:spacing w:before="0" w:after="0" w:line="360" w:lineRule="auto"/>
        <w:jc w:val="both"/>
        <w:rPr>
          <w:rStyle w:val="pparag"/>
          <w:rFonts w:ascii="Times New Roman" w:hAnsi="Times New Roman" w:cs="Times New Roman"/>
          <w:szCs w:val="22"/>
        </w:rPr>
      </w:pPr>
    </w:p>
    <w:p w:rsidR="00ED109F" w:rsidRDefault="00ED109F" w:rsidP="00ED109F">
      <w:pPr>
        <w:pStyle w:val="NormalnyWeb"/>
        <w:spacing w:before="0" w:after="0" w:line="360" w:lineRule="auto"/>
      </w:pPr>
      <w:r>
        <w:rPr>
          <w:rFonts w:ascii="Times New Roman" w:hAnsi="Times New Roman" w:cs="Times New Roman"/>
          <w:szCs w:val="22"/>
        </w:rPr>
        <w:t>Małżonkowie użytkujący wspólnie działkę opłacają jedną opłatę, o której mowa w § 1 niniejszej uchwały.</w:t>
      </w:r>
    </w:p>
    <w:p w:rsidR="00ED109F" w:rsidRDefault="00ED109F" w:rsidP="00ED109F">
      <w:pPr>
        <w:pStyle w:val="tpodpis"/>
        <w:spacing w:before="0" w:after="0" w:line="360" w:lineRule="auto"/>
        <w:rPr>
          <w:rFonts w:ascii="Times New Roman" w:hAnsi="Times New Roman" w:cs="Times New Roman"/>
          <w:szCs w:val="22"/>
        </w:rPr>
      </w:pPr>
    </w:p>
    <w:p w:rsidR="00ED109F" w:rsidRDefault="00ED109F" w:rsidP="00ED109F">
      <w:pPr>
        <w:pStyle w:val="tpodpis"/>
        <w:spacing w:before="0" w:after="0" w:line="360" w:lineRule="auto"/>
        <w:rPr>
          <w:rFonts w:ascii="Times New Roman" w:hAnsi="Times New Roman" w:cs="Times New Roman"/>
          <w:szCs w:val="22"/>
        </w:rPr>
      </w:pPr>
    </w:p>
    <w:p w:rsidR="00ED109F" w:rsidRDefault="00ED109F" w:rsidP="00ED109F">
      <w:pPr>
        <w:pStyle w:val="tpodpis"/>
        <w:spacing w:before="0" w:after="0"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Przewodniczący Walnego Zebrania:</w:t>
      </w:r>
    </w:p>
    <w:p w:rsidR="00ED109F" w:rsidRDefault="00ED109F" w:rsidP="00ED109F">
      <w:pPr>
        <w:pStyle w:val="tpodpis"/>
        <w:spacing w:before="0" w:after="0" w:line="360" w:lineRule="auto"/>
        <w:rPr>
          <w:rFonts w:ascii="Times New Roman" w:hAnsi="Times New Roman" w:cs="Times New Roman"/>
          <w:szCs w:val="22"/>
        </w:rPr>
      </w:pPr>
    </w:p>
    <w:p w:rsidR="00ED109F" w:rsidRDefault="00ED109F" w:rsidP="00ED109F">
      <w:pPr>
        <w:pStyle w:val="tpodpis"/>
        <w:spacing w:before="0" w:after="0" w:line="36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Przewodniczący Komisji Uchwał i Wniosków: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br/>
      </w:r>
    </w:p>
    <w:p w:rsidR="00ED109F" w:rsidRDefault="00ED109F" w:rsidP="00ED109F">
      <w:pPr>
        <w:pStyle w:val="tpodpis"/>
        <w:spacing w:before="0" w:after="0" w:line="360" w:lineRule="auto"/>
        <w:rPr>
          <w:rFonts w:ascii="Times New Roman" w:hAnsi="Times New Roman" w:cs="Times New Roman"/>
          <w:szCs w:val="22"/>
        </w:rPr>
      </w:pPr>
    </w:p>
    <w:p w:rsidR="00ED109F" w:rsidRDefault="00ED109F" w:rsidP="00ED109F">
      <w:pPr>
        <w:pStyle w:val="tpodpis"/>
        <w:spacing w:before="0" w:after="0"/>
        <w:rPr>
          <w:rFonts w:ascii="Calibri" w:hAnsi="Calibri"/>
          <w:szCs w:val="22"/>
        </w:rPr>
      </w:pPr>
    </w:p>
    <w:p w:rsidR="00E3122D" w:rsidRDefault="00E3122D"/>
    <w:sectPr w:rsidR="00E3122D" w:rsidSect="00E31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/>
  <w:defaultTabStop w:val="708"/>
  <w:hyphenationZone w:val="425"/>
  <w:characterSpacingControl w:val="doNotCompress"/>
  <w:compat/>
  <w:rsids>
    <w:rsidRoot w:val="00ED109F"/>
    <w:rsid w:val="00076D1D"/>
    <w:rsid w:val="009007D6"/>
    <w:rsid w:val="00A500C5"/>
    <w:rsid w:val="00A84A5D"/>
    <w:rsid w:val="00BC4E07"/>
    <w:rsid w:val="00D12800"/>
    <w:rsid w:val="00E3122D"/>
    <w:rsid w:val="00ED1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0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ED109F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Lista">
    <w:name w:val="List"/>
    <w:basedOn w:val="Normalny"/>
    <w:semiHidden/>
    <w:unhideWhenUsed/>
    <w:rsid w:val="00ED109F"/>
    <w:pPr>
      <w:spacing w:after="120"/>
    </w:pPr>
    <w:rPr>
      <w:rFonts w:cs="Tahoma"/>
    </w:rPr>
  </w:style>
  <w:style w:type="paragraph" w:customStyle="1" w:styleId="tpodpis">
    <w:name w:val="tpodpis"/>
    <w:basedOn w:val="Normalny"/>
    <w:semiHidden/>
    <w:rsid w:val="00ED109F"/>
    <w:pPr>
      <w:spacing w:before="280" w:after="280"/>
    </w:pPr>
    <w:rPr>
      <w:rFonts w:ascii="Arial Unicode MS" w:eastAsia="Arial Unicode MS" w:hAnsi="Arial Unicode MS" w:cs="Arial Unicode MS"/>
    </w:rPr>
  </w:style>
  <w:style w:type="character" w:customStyle="1" w:styleId="pod">
    <w:name w:val="pod"/>
    <w:basedOn w:val="Domylnaczcionkaakapitu"/>
    <w:rsid w:val="00ED109F"/>
  </w:style>
  <w:style w:type="character" w:customStyle="1" w:styleId="pparag">
    <w:name w:val="pparag"/>
    <w:basedOn w:val="Domylnaczcionkaakapitu"/>
    <w:rsid w:val="00ED1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3</cp:revision>
  <dcterms:created xsi:type="dcterms:W3CDTF">2024-03-19T18:13:00Z</dcterms:created>
  <dcterms:modified xsi:type="dcterms:W3CDTF">2024-03-21T20:00:00Z</dcterms:modified>
</cp:coreProperties>
</file>